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11" w:rsidRDefault="00F1682D">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961F33" w:rsidRDefault="00F1682D">
                      <w:r>
                        <w:rPr>
                          <w:noProof/>
                          <w:lang w:eastAsia="en-GB"/>
                        </w:rPr>
                        <w:drawing>
                          <wp:inline distT="0" distB="0" distL="0" distR="0">
                            <wp:extent cx="939800" cy="126174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61745"/>
                                    </a:xfrm>
                                    <a:prstGeom prst="rect">
                                      <a:avLst/>
                                    </a:prstGeom>
                                    <a:noFill/>
                                    <a:ln>
                                      <a:noFill/>
                                    </a:ln>
                                  </pic:spPr>
                                </pic:pic>
                              </a:graphicData>
                            </a:graphic>
                          </wp:inline>
                        </w:drawing>
                      </w:r>
                    </w:p>
                  </w:txbxContent>
                </v:textbox>
              </v:shape>
            </w:pict>
          </mc:Fallback>
        </mc:AlternateContent>
      </w:r>
    </w:p>
    <w:p w:rsidR="00544A11" w:rsidRDefault="00544A11">
      <w:pPr>
        <w:jc w:val="right"/>
        <w:rPr>
          <w:b/>
          <w:bCs/>
        </w:rPr>
      </w:pPr>
    </w:p>
    <w:p w:rsidR="00544A11" w:rsidRDefault="00544A11">
      <w:pPr>
        <w:jc w:val="right"/>
      </w:pPr>
    </w:p>
    <w:p w:rsidR="00544A11" w:rsidRDefault="00544A11">
      <w:pPr>
        <w:tabs>
          <w:tab w:val="left" w:pos="2160"/>
        </w:tabs>
        <w:rPr>
          <w:b/>
          <w:bCs/>
        </w:rPr>
      </w:pPr>
    </w:p>
    <w:p w:rsidR="00544A11" w:rsidRDefault="00544A11">
      <w:pPr>
        <w:tabs>
          <w:tab w:val="left" w:pos="2160"/>
        </w:tabs>
        <w:rPr>
          <w:b/>
          <w:bCs/>
        </w:rPr>
      </w:pPr>
      <w:r>
        <w:rPr>
          <w:b/>
          <w:bCs/>
        </w:rPr>
        <w:t xml:space="preserve">                                                                                    </w:t>
      </w:r>
    </w:p>
    <w:p w:rsidR="00544A11" w:rsidRDefault="00544A11">
      <w:pPr>
        <w:pStyle w:val="Heading2"/>
      </w:pPr>
    </w:p>
    <w:p w:rsidR="00544A11" w:rsidRDefault="00544A11">
      <w:pPr>
        <w:tabs>
          <w:tab w:val="left" w:pos="2160"/>
        </w:tabs>
        <w:rPr>
          <w:b/>
          <w:bCs/>
        </w:rPr>
      </w:pPr>
      <w:r>
        <w:rPr>
          <w:b/>
          <w:bCs/>
        </w:rPr>
        <w:t>To:</w:t>
      </w:r>
      <w:r w:rsidR="008A29B5">
        <w:rPr>
          <w:b/>
          <w:bCs/>
        </w:rPr>
        <w:t xml:space="preserve">  Council</w:t>
      </w:r>
      <w:r>
        <w:rPr>
          <w:b/>
          <w:bCs/>
        </w:rPr>
        <w:tab/>
      </w:r>
      <w:r>
        <w:rPr>
          <w:b/>
          <w:bCs/>
        </w:rPr>
        <w:tab/>
      </w:r>
      <w:r>
        <w:rPr>
          <w:b/>
          <w:bCs/>
        </w:rPr>
        <w:tab/>
      </w:r>
    </w:p>
    <w:p w:rsidR="00544A11" w:rsidRDefault="00544A11">
      <w:pPr>
        <w:rPr>
          <w:b/>
          <w:bCs/>
        </w:rPr>
      </w:pPr>
    </w:p>
    <w:p w:rsidR="00544A11" w:rsidRDefault="00544A11">
      <w:pPr>
        <w:tabs>
          <w:tab w:val="left" w:pos="2160"/>
          <w:tab w:val="left" w:pos="6300"/>
          <w:tab w:val="left" w:pos="7380"/>
        </w:tabs>
        <w:rPr>
          <w:b/>
          <w:bCs/>
        </w:rPr>
      </w:pPr>
      <w:r>
        <w:rPr>
          <w:b/>
          <w:bCs/>
        </w:rPr>
        <w:t>Date:</w:t>
      </w:r>
      <w:r w:rsidR="004F7A3D">
        <w:rPr>
          <w:b/>
          <w:bCs/>
        </w:rPr>
        <w:t xml:space="preserve">  </w:t>
      </w:r>
      <w:r w:rsidR="00422F68">
        <w:rPr>
          <w:b/>
          <w:bCs/>
        </w:rPr>
        <w:t xml:space="preserve">20 </w:t>
      </w:r>
      <w:r w:rsidR="00D40987">
        <w:rPr>
          <w:b/>
          <w:bCs/>
        </w:rPr>
        <w:t>July</w:t>
      </w:r>
      <w:r w:rsidR="002A65FA">
        <w:rPr>
          <w:b/>
          <w:bCs/>
        </w:rPr>
        <w:t xml:space="preserve"> 2017</w:t>
      </w:r>
      <w:r>
        <w:rPr>
          <w:b/>
          <w:bCs/>
        </w:rPr>
        <w:tab/>
        <w:t xml:space="preserve">       </w:t>
      </w:r>
      <w:r>
        <w:rPr>
          <w:b/>
          <w:bCs/>
        </w:rPr>
        <w:tab/>
      </w:r>
    </w:p>
    <w:p w:rsidR="00544A11" w:rsidRDefault="00544A11">
      <w:pPr>
        <w:jc w:val="right"/>
        <w:rPr>
          <w:b/>
          <w:bCs/>
        </w:rPr>
      </w:pPr>
    </w:p>
    <w:p w:rsidR="00544A11" w:rsidRDefault="00544A11">
      <w:pPr>
        <w:rPr>
          <w:b/>
          <w:bCs/>
        </w:rPr>
      </w:pPr>
      <w:r>
        <w:rPr>
          <w:b/>
          <w:bCs/>
        </w:rPr>
        <w:t>Report of:</w:t>
      </w:r>
      <w:r w:rsidR="008A29B5">
        <w:rPr>
          <w:b/>
          <w:bCs/>
        </w:rPr>
        <w:t xml:space="preserve">  </w:t>
      </w:r>
      <w:r w:rsidR="00D40987">
        <w:rPr>
          <w:b/>
          <w:bCs/>
        </w:rPr>
        <w:t>Acting Head of Law and Governa</w:t>
      </w:r>
      <w:r w:rsidR="00747EB0">
        <w:rPr>
          <w:b/>
          <w:bCs/>
        </w:rPr>
        <w:t>n</w:t>
      </w:r>
      <w:r w:rsidR="00D40987">
        <w:rPr>
          <w:b/>
          <w:bCs/>
        </w:rPr>
        <w:t>ce</w:t>
      </w:r>
      <w:r>
        <w:rPr>
          <w:b/>
          <w:bCs/>
        </w:rPr>
        <w:tab/>
      </w:r>
    </w:p>
    <w:p w:rsidR="00544A11" w:rsidRDefault="00544A11">
      <w:pPr>
        <w:tabs>
          <w:tab w:val="left" w:pos="2160"/>
        </w:tabs>
        <w:rPr>
          <w:b/>
          <w:bCs/>
        </w:rPr>
      </w:pPr>
    </w:p>
    <w:p w:rsidR="00544A11" w:rsidRDefault="00544A11">
      <w:pPr>
        <w:tabs>
          <w:tab w:val="left" w:pos="2160"/>
        </w:tabs>
        <w:rPr>
          <w:b/>
          <w:bCs/>
        </w:rPr>
      </w:pPr>
      <w:r>
        <w:rPr>
          <w:b/>
          <w:bCs/>
        </w:rPr>
        <w:t>Title of Report:</w:t>
      </w:r>
      <w:r w:rsidR="002A65FA">
        <w:rPr>
          <w:b/>
          <w:bCs/>
        </w:rPr>
        <w:t xml:space="preserve">  </w:t>
      </w:r>
      <w:r w:rsidR="00422F68">
        <w:rPr>
          <w:b/>
          <w:bCs/>
        </w:rPr>
        <w:t>Remuneration of a Non-Statutory Deputy Leader</w:t>
      </w:r>
      <w:r>
        <w:rPr>
          <w:b/>
          <w:bCs/>
        </w:rPr>
        <w:tab/>
      </w:r>
    </w:p>
    <w:p w:rsidR="00544A11" w:rsidRDefault="00544A11">
      <w:pPr>
        <w:jc w:val="center"/>
        <w:rPr>
          <w:b/>
          <w:bCs/>
        </w:rPr>
      </w:pPr>
    </w:p>
    <w:p w:rsidR="00544A11" w:rsidRDefault="00544A11">
      <w:pPr>
        <w:pStyle w:val="Heading1"/>
        <w:jc w:val="center"/>
        <w:rPr>
          <w:u w:val="single"/>
        </w:rPr>
      </w:pPr>
    </w:p>
    <w:p w:rsidR="00544A11" w:rsidRDefault="00544A11" w:rsidP="000A3296">
      <w:pPr>
        <w:pStyle w:val="Heading1"/>
        <w:pBdr>
          <w:top w:val="single" w:sz="4" w:space="1" w:color="auto"/>
          <w:left w:val="single" w:sz="4" w:space="4" w:color="auto"/>
          <w:bottom w:val="single" w:sz="4" w:space="1" w:color="auto"/>
          <w:right w:val="single" w:sz="4" w:space="0" w:color="auto"/>
        </w:pBdr>
        <w:jc w:val="center"/>
        <w:rPr>
          <w:u w:val="single"/>
        </w:rPr>
      </w:pPr>
    </w:p>
    <w:p w:rsidR="00544A11" w:rsidRDefault="00544A11" w:rsidP="00CF4F79">
      <w:pPr>
        <w:pStyle w:val="Heading1"/>
        <w:pBdr>
          <w:top w:val="single" w:sz="4" w:space="1" w:color="auto"/>
          <w:left w:val="single" w:sz="4" w:space="4" w:color="auto"/>
          <w:bottom w:val="single" w:sz="4" w:space="1" w:color="auto"/>
          <w:right w:val="single" w:sz="4" w:space="0" w:color="auto"/>
        </w:pBdr>
        <w:jc w:val="center"/>
      </w:pPr>
      <w:r>
        <w:rPr>
          <w:u w:val="single"/>
        </w:rPr>
        <w:t>Summary and Recommendations</w:t>
      </w:r>
    </w:p>
    <w:p w:rsidR="00544A11" w:rsidRDefault="00544A11" w:rsidP="000A3296">
      <w:pPr>
        <w:pBdr>
          <w:top w:val="single" w:sz="4" w:space="1" w:color="auto"/>
          <w:left w:val="single" w:sz="4" w:space="4" w:color="auto"/>
          <w:bottom w:val="single" w:sz="4" w:space="1" w:color="auto"/>
          <w:right w:val="single" w:sz="4" w:space="0" w:color="auto"/>
        </w:pBdr>
      </w:pPr>
    </w:p>
    <w:p w:rsidR="008507A2" w:rsidRDefault="00544A11" w:rsidP="000A3296">
      <w:pPr>
        <w:pBdr>
          <w:top w:val="single" w:sz="4" w:space="1" w:color="auto"/>
          <w:left w:val="single" w:sz="4" w:space="4" w:color="auto"/>
          <w:bottom w:val="single" w:sz="4" w:space="1" w:color="auto"/>
          <w:right w:val="single" w:sz="4" w:space="0" w:color="auto"/>
        </w:pBdr>
      </w:pPr>
      <w:r>
        <w:rPr>
          <w:b/>
          <w:bCs/>
        </w:rPr>
        <w:t>Purpose of report</w:t>
      </w:r>
      <w:r>
        <w:t xml:space="preserve">:  </w:t>
      </w:r>
      <w:r w:rsidR="00E6672A">
        <w:t>To consider the</w:t>
      </w:r>
      <w:r w:rsidR="00747EB0">
        <w:t xml:space="preserve"> proposal</w:t>
      </w:r>
      <w:r w:rsidR="00000D1E">
        <w:t xml:space="preserve"> to </w:t>
      </w:r>
      <w:r w:rsidR="000E26D7">
        <w:t xml:space="preserve">create </w:t>
      </w:r>
      <w:r w:rsidR="00000D1E">
        <w:t>an additional (non-s</w:t>
      </w:r>
      <w:r w:rsidR="00E6672A">
        <w:t>tatutory) Deputy Leader post and to ask the Independent Remuneration Panel to consider the level of allowance that it should attract.</w:t>
      </w:r>
    </w:p>
    <w:p w:rsidR="00544A11" w:rsidRDefault="008507A2" w:rsidP="008507A2">
      <w:pPr>
        <w:pBdr>
          <w:top w:val="single" w:sz="4" w:space="1" w:color="auto"/>
          <w:left w:val="single" w:sz="4" w:space="4" w:color="auto"/>
          <w:bottom w:val="single" w:sz="4" w:space="1" w:color="auto"/>
          <w:right w:val="single" w:sz="4" w:space="0" w:color="auto"/>
        </w:pBdr>
      </w:pPr>
      <w:r>
        <w:tab/>
      </w:r>
      <w:r>
        <w:tab/>
      </w:r>
      <w:r>
        <w:tab/>
      </w:r>
      <w:r>
        <w:tab/>
      </w:r>
      <w:r>
        <w:tab/>
      </w:r>
      <w:r>
        <w:tab/>
      </w:r>
      <w:r>
        <w:tab/>
      </w:r>
      <w:r>
        <w:tab/>
      </w:r>
    </w:p>
    <w:p w:rsidR="00544A11" w:rsidRDefault="00544A11" w:rsidP="000A3296">
      <w:pPr>
        <w:pBdr>
          <w:top w:val="single" w:sz="4" w:space="1" w:color="auto"/>
          <w:left w:val="single" w:sz="4" w:space="4" w:color="auto"/>
          <w:bottom w:val="single" w:sz="4" w:space="1" w:color="auto"/>
          <w:right w:val="single" w:sz="4" w:space="0" w:color="auto"/>
        </w:pBdr>
        <w:rPr>
          <w:b/>
          <w:bCs/>
        </w:rPr>
      </w:pPr>
      <w:r>
        <w:rPr>
          <w:b/>
          <w:bCs/>
        </w:rPr>
        <w:t xml:space="preserve">Policy Framework: </w:t>
      </w:r>
      <w:r w:rsidR="008507A2">
        <w:rPr>
          <w:bCs/>
        </w:rPr>
        <w:t>N/A</w:t>
      </w:r>
    </w:p>
    <w:p w:rsidR="00544A11" w:rsidRDefault="00544A11" w:rsidP="000A3296">
      <w:pPr>
        <w:pStyle w:val="Heading1"/>
        <w:pBdr>
          <w:top w:val="single" w:sz="4" w:space="1" w:color="auto"/>
          <w:left w:val="single" w:sz="4" w:space="4" w:color="auto"/>
          <w:bottom w:val="single" w:sz="4" w:space="1" w:color="auto"/>
          <w:right w:val="single" w:sz="4" w:space="0" w:color="auto"/>
        </w:pBdr>
      </w:pPr>
    </w:p>
    <w:p w:rsidR="00F7745B" w:rsidRDefault="00C22F72" w:rsidP="000A3296">
      <w:pPr>
        <w:pBdr>
          <w:top w:val="single" w:sz="4" w:space="1" w:color="auto"/>
          <w:left w:val="single" w:sz="4" w:space="4" w:color="auto"/>
          <w:bottom w:val="single" w:sz="4" w:space="1" w:color="auto"/>
          <w:right w:val="single" w:sz="4" w:space="0" w:color="auto"/>
        </w:pBdr>
        <w:tabs>
          <w:tab w:val="left" w:pos="3048"/>
        </w:tabs>
      </w:pPr>
      <w:r>
        <w:rPr>
          <w:b/>
        </w:rPr>
        <w:t xml:space="preserve">Recommendation(s): </w:t>
      </w:r>
      <w:r w:rsidRPr="00C22F72">
        <w:t xml:space="preserve">Council is </w:t>
      </w:r>
      <w:r w:rsidR="00361D20">
        <w:t>recommended to:</w:t>
      </w:r>
    </w:p>
    <w:p w:rsidR="00361D20" w:rsidRDefault="00361D20" w:rsidP="000A3296">
      <w:pPr>
        <w:pBdr>
          <w:top w:val="single" w:sz="4" w:space="1" w:color="auto"/>
          <w:left w:val="single" w:sz="4" w:space="4" w:color="auto"/>
          <w:bottom w:val="single" w:sz="4" w:space="1" w:color="auto"/>
          <w:right w:val="single" w:sz="4" w:space="0" w:color="auto"/>
        </w:pBdr>
        <w:tabs>
          <w:tab w:val="left" w:pos="3048"/>
        </w:tabs>
      </w:pPr>
    </w:p>
    <w:p w:rsidR="00747EB0" w:rsidRDefault="00747EB0" w:rsidP="000A3296">
      <w:pPr>
        <w:pBdr>
          <w:top w:val="single" w:sz="4" w:space="1" w:color="auto"/>
          <w:left w:val="single" w:sz="4" w:space="4" w:color="auto"/>
          <w:bottom w:val="single" w:sz="4" w:space="1" w:color="auto"/>
          <w:right w:val="single" w:sz="4" w:space="0" w:color="auto"/>
        </w:pBdr>
        <w:tabs>
          <w:tab w:val="left" w:pos="3048"/>
        </w:tabs>
      </w:pPr>
      <w:r>
        <w:t xml:space="preserve">1. Note the Leader’s </w:t>
      </w:r>
      <w:r w:rsidR="00E6672A">
        <w:t>proposal</w:t>
      </w:r>
      <w:r>
        <w:t xml:space="preserve"> to </w:t>
      </w:r>
      <w:r w:rsidR="00E6672A">
        <w:t xml:space="preserve">appoint one of the </w:t>
      </w:r>
      <w:r w:rsidR="00422F68">
        <w:t>City Executive Board m</w:t>
      </w:r>
      <w:r>
        <w:t>embers</w:t>
      </w:r>
      <w:r w:rsidR="00E6672A">
        <w:t xml:space="preserve"> as an additional (non- statutory)</w:t>
      </w:r>
      <w:r>
        <w:t xml:space="preserve"> Deputy Leader; and</w:t>
      </w:r>
    </w:p>
    <w:p w:rsidR="00361D20" w:rsidRDefault="00361D20" w:rsidP="000A3296">
      <w:pPr>
        <w:pBdr>
          <w:top w:val="single" w:sz="4" w:space="1" w:color="auto"/>
          <w:left w:val="single" w:sz="4" w:space="4" w:color="auto"/>
          <w:bottom w:val="single" w:sz="4" w:space="1" w:color="auto"/>
          <w:right w:val="single" w:sz="4" w:space="0" w:color="auto"/>
        </w:pBdr>
        <w:tabs>
          <w:tab w:val="left" w:pos="3048"/>
        </w:tabs>
      </w:pPr>
      <w:bookmarkStart w:id="0" w:name="_GoBack"/>
      <w:bookmarkEnd w:id="0"/>
    </w:p>
    <w:p w:rsidR="00747EB0" w:rsidRDefault="00747EB0" w:rsidP="000A3296">
      <w:pPr>
        <w:pBdr>
          <w:top w:val="single" w:sz="4" w:space="1" w:color="auto"/>
          <w:left w:val="single" w:sz="4" w:space="4" w:color="auto"/>
          <w:bottom w:val="single" w:sz="4" w:space="1" w:color="auto"/>
          <w:right w:val="single" w:sz="4" w:space="0" w:color="auto"/>
        </w:pBdr>
        <w:tabs>
          <w:tab w:val="left" w:pos="3048"/>
        </w:tabs>
      </w:pPr>
      <w:r>
        <w:t xml:space="preserve">2. Agree to </w:t>
      </w:r>
      <w:r w:rsidR="00E6672A">
        <w:t>request</w:t>
      </w:r>
      <w:r>
        <w:t xml:space="preserve"> the Acting Head of Law &amp; Governance to </w:t>
      </w:r>
      <w:r w:rsidR="00000D1E">
        <w:t xml:space="preserve">form and </w:t>
      </w:r>
      <w:r>
        <w:t xml:space="preserve">convene </w:t>
      </w:r>
      <w:r w:rsidR="00000D1E">
        <w:t xml:space="preserve">a meeting of </w:t>
      </w:r>
      <w:r>
        <w:t xml:space="preserve">the </w:t>
      </w:r>
      <w:r w:rsidR="00E6672A">
        <w:t xml:space="preserve">Independent </w:t>
      </w:r>
      <w:r>
        <w:t>Remuneration Panel to consider the addition of a Special Responsibility Allowance in the Members’ Allowance Scheme for a non-statutory Deputy Leader.</w:t>
      </w:r>
    </w:p>
    <w:p w:rsidR="00544A11" w:rsidRDefault="00544A11" w:rsidP="00D40987">
      <w:pPr>
        <w:pBdr>
          <w:top w:val="single" w:sz="4" w:space="1" w:color="auto"/>
          <w:left w:val="single" w:sz="4" w:space="4" w:color="auto"/>
          <w:bottom w:val="single" w:sz="4" w:space="1" w:color="auto"/>
          <w:right w:val="single" w:sz="4" w:space="0" w:color="auto"/>
        </w:pBdr>
        <w:tabs>
          <w:tab w:val="left" w:pos="3048"/>
        </w:tabs>
        <w:rPr>
          <w:b/>
        </w:rPr>
      </w:pPr>
    </w:p>
    <w:p w:rsidR="00544A11" w:rsidRDefault="00544A11"/>
    <w:p w:rsidR="00544A11" w:rsidRPr="00000D1E" w:rsidRDefault="00544A11">
      <w:pPr>
        <w:rPr>
          <w:b/>
        </w:rPr>
      </w:pPr>
      <w:r w:rsidRPr="00CF4F79">
        <w:rPr>
          <w:b/>
        </w:rPr>
        <w:t>Summary of report</w:t>
      </w:r>
    </w:p>
    <w:p w:rsidR="00544A11" w:rsidRDefault="00544A11"/>
    <w:p w:rsidR="00544A11" w:rsidRDefault="007F42FB" w:rsidP="00361D20">
      <w:pPr>
        <w:pStyle w:val="ListParagraph"/>
        <w:numPr>
          <w:ilvl w:val="0"/>
          <w:numId w:val="23"/>
        </w:numPr>
        <w:spacing w:after="120"/>
        <w:ind w:left="567" w:hanging="567"/>
      </w:pPr>
      <w:r>
        <w:t xml:space="preserve">The Leader has </w:t>
      </w:r>
      <w:r w:rsidR="00E6672A">
        <w:t>proposed to</w:t>
      </w:r>
      <w:r w:rsidR="008A599C">
        <w:t xml:space="preserve"> appoint a</w:t>
      </w:r>
      <w:r w:rsidR="00E6672A">
        <w:t>n additional n</w:t>
      </w:r>
      <w:r w:rsidR="008A599C">
        <w:t>on-</w:t>
      </w:r>
      <w:r w:rsidR="00E6672A">
        <w:t>s</w:t>
      </w:r>
      <w:r>
        <w:t>tatutory Deputy Leader from within the membership of the City Executive Board</w:t>
      </w:r>
      <w:r w:rsidR="000E26D7">
        <w:t xml:space="preserve"> (CEB)</w:t>
      </w:r>
      <w:r>
        <w:t>. In order for a Special Responsibility Allowance to be paid</w:t>
      </w:r>
      <w:r w:rsidR="008A599C">
        <w:t xml:space="preserve"> to a second d</w:t>
      </w:r>
      <w:r>
        <w:t xml:space="preserve">eputy an amendment to the Members’ Allowance Scheme </w:t>
      </w:r>
      <w:r w:rsidR="00E6672A">
        <w:t>would be required.</w:t>
      </w:r>
    </w:p>
    <w:p w:rsidR="00E01D51" w:rsidRDefault="00E01D51" w:rsidP="00161F60">
      <w:pPr>
        <w:rPr>
          <w:b/>
        </w:rPr>
      </w:pPr>
    </w:p>
    <w:p w:rsidR="00E902C0" w:rsidRDefault="007F42FB" w:rsidP="00161F60">
      <w:pPr>
        <w:rPr>
          <w:b/>
        </w:rPr>
      </w:pPr>
      <w:r>
        <w:rPr>
          <w:b/>
        </w:rPr>
        <w:t>Executive Arrangements</w:t>
      </w:r>
    </w:p>
    <w:p w:rsidR="007F42FB" w:rsidRPr="007F42FB" w:rsidRDefault="007F42FB" w:rsidP="00161F60"/>
    <w:p w:rsidR="00C3245A" w:rsidRDefault="00000D1E" w:rsidP="00361D20">
      <w:pPr>
        <w:pStyle w:val="ListParagraph"/>
        <w:numPr>
          <w:ilvl w:val="0"/>
          <w:numId w:val="23"/>
        </w:numPr>
        <w:spacing w:after="120"/>
        <w:ind w:left="567" w:hanging="567"/>
      </w:pPr>
      <w:r>
        <w:t xml:space="preserve">The City Council adopted the Leader and Cabinet Executive model of leadership </w:t>
      </w:r>
      <w:r w:rsidR="00E6672A">
        <w:t>as established by</w:t>
      </w:r>
      <w:r>
        <w:t xml:space="preserve"> </w:t>
      </w:r>
      <w:r w:rsidRPr="007F42FB">
        <w:t xml:space="preserve">the Local Government Act 2000 </w:t>
      </w:r>
      <w:r>
        <w:t>(“the Act”).</w:t>
      </w:r>
      <w:r w:rsidRPr="007F42FB">
        <w:t xml:space="preserve"> </w:t>
      </w:r>
      <w:r w:rsidR="007F42FB">
        <w:t xml:space="preserve">The Act states that </w:t>
      </w:r>
      <w:r>
        <w:t>the Leader must appoint a Deputy Leader and form a cabinet with a maximum of ten members (including the Leader</w:t>
      </w:r>
      <w:r w:rsidR="00422F68">
        <w:t xml:space="preserve"> and Deputy Leader</w:t>
      </w:r>
      <w:r>
        <w:t>).</w:t>
      </w:r>
    </w:p>
    <w:p w:rsidR="00C3245A" w:rsidRDefault="00C3245A" w:rsidP="00361D20">
      <w:pPr>
        <w:pStyle w:val="ListParagraph"/>
        <w:numPr>
          <w:ilvl w:val="0"/>
          <w:numId w:val="23"/>
        </w:numPr>
        <w:spacing w:after="120"/>
        <w:ind w:left="567" w:hanging="567"/>
      </w:pPr>
      <w:r>
        <w:lastRenderedPageBreak/>
        <w:t>The Deputy Leader is appointed by the Le</w:t>
      </w:r>
      <w:r w:rsidRPr="00D52B8E">
        <w:t>ader</w:t>
      </w:r>
      <w:r>
        <w:t xml:space="preserve"> and</w:t>
      </w:r>
      <w:r w:rsidRPr="00D52B8E">
        <w:t xml:space="preserve"> holds that office for as </w:t>
      </w:r>
      <w:r>
        <w:t>long as the L</w:t>
      </w:r>
      <w:r w:rsidRPr="00D52B8E">
        <w:t xml:space="preserve">eader wants her or him to hold that position. </w:t>
      </w:r>
      <w:r>
        <w:t>If the L</w:t>
      </w:r>
      <w:r w:rsidRPr="00D52B8E">
        <w:t>eader is</w:t>
      </w:r>
      <w:r>
        <w:t xml:space="preserve"> unable to act, the Deputy L</w:t>
      </w:r>
      <w:r w:rsidRPr="00D52B8E">
        <w:t>ead</w:t>
      </w:r>
      <w:r>
        <w:t>er may carry out the L</w:t>
      </w:r>
      <w:r w:rsidRPr="00D52B8E">
        <w:t>eader’s statutory functions</w:t>
      </w:r>
      <w:r>
        <w:t xml:space="preserve"> (for example -</w:t>
      </w:r>
      <w:r w:rsidRPr="00D52B8E">
        <w:t xml:space="preserve"> appointing or removing Board members) but does not assume the position of </w:t>
      </w:r>
      <w:r>
        <w:t>L</w:t>
      </w:r>
      <w:r w:rsidRPr="00D52B8E">
        <w:t xml:space="preserve">eader. </w:t>
      </w:r>
      <w:r>
        <w:t xml:space="preserve">If the </w:t>
      </w:r>
      <w:r w:rsidR="00E6672A">
        <w:t>L</w:t>
      </w:r>
      <w:r>
        <w:t>eader ceases to be the Leader, the Deputy Leader</w:t>
      </w:r>
      <w:r w:rsidR="00E6672A">
        <w:t xml:space="preserve"> appointment also lapses</w:t>
      </w:r>
      <w:r w:rsidR="000E26D7">
        <w:t xml:space="preserve"> a</w:t>
      </w:r>
      <w:r w:rsidRPr="00D52B8E">
        <w:t xml:space="preserve">nd </w:t>
      </w:r>
      <w:r w:rsidR="00E6672A">
        <w:t xml:space="preserve">the </w:t>
      </w:r>
      <w:proofErr w:type="spellStart"/>
      <w:r w:rsidR="00E6672A">
        <w:t>postholder</w:t>
      </w:r>
      <w:proofErr w:type="spellEnd"/>
      <w:r w:rsidR="00E6672A">
        <w:t xml:space="preserve"> </w:t>
      </w:r>
      <w:r w:rsidRPr="00D52B8E">
        <w:t xml:space="preserve">reverts to </w:t>
      </w:r>
      <w:r w:rsidR="00E6672A">
        <w:t xml:space="preserve">being </w:t>
      </w:r>
      <w:r w:rsidRPr="00D52B8E">
        <w:t xml:space="preserve">an ordinary </w:t>
      </w:r>
      <w:r>
        <w:t>member of the Board</w:t>
      </w:r>
      <w:r w:rsidRPr="00D52B8E">
        <w:t xml:space="preserve">. </w:t>
      </w:r>
    </w:p>
    <w:p w:rsidR="007F42FB" w:rsidRDefault="00175E0F" w:rsidP="00361D20">
      <w:pPr>
        <w:pStyle w:val="ListParagraph"/>
        <w:numPr>
          <w:ilvl w:val="0"/>
          <w:numId w:val="23"/>
        </w:numPr>
        <w:spacing w:after="120"/>
        <w:ind w:left="567" w:hanging="567"/>
      </w:pPr>
      <w:r>
        <w:t xml:space="preserve">The administration has reviewed the current structure of the CEB in the light of the increasing volume and complexity of the Council's work, and the extent to which partnership working has increased the need to liaise with other public and private sector organisations. </w:t>
      </w:r>
      <w:r w:rsidR="00E6672A">
        <w:t xml:space="preserve">The Leader accordingly wishes to propose </w:t>
      </w:r>
      <w:r>
        <w:t xml:space="preserve">the appointment of a second Deputy Leader from amongst the eight CEB members. He/she will not hold a statutory role, but will work on an equal basis with the statutory Deputy Leader as part of the Council's senior </w:t>
      </w:r>
      <w:r w:rsidR="00E6672A">
        <w:t xml:space="preserve">political </w:t>
      </w:r>
      <w:r>
        <w:t xml:space="preserve">leadership team. This arrangement will also support more effective succession planning by bringing one of the Board members into </w:t>
      </w:r>
      <w:r w:rsidR="00E6672A">
        <w:t xml:space="preserve">close contact with </w:t>
      </w:r>
      <w:r>
        <w:t xml:space="preserve">the </w:t>
      </w:r>
      <w:r w:rsidR="00E6672A">
        <w:t xml:space="preserve">extensive </w:t>
      </w:r>
      <w:r>
        <w:t>range of cross portfolio strategic issues.</w:t>
      </w:r>
    </w:p>
    <w:p w:rsidR="007F42FB" w:rsidRPr="00361D20" w:rsidRDefault="007F42FB" w:rsidP="00361D20">
      <w:pPr>
        <w:pStyle w:val="ListParagraph"/>
        <w:spacing w:after="120"/>
        <w:ind w:left="567"/>
      </w:pPr>
    </w:p>
    <w:p w:rsidR="007F42FB" w:rsidRDefault="007F42FB" w:rsidP="00161F60">
      <w:pPr>
        <w:rPr>
          <w:b/>
        </w:rPr>
      </w:pPr>
      <w:r>
        <w:rPr>
          <w:b/>
        </w:rPr>
        <w:t>Members’ Allowances Scheme</w:t>
      </w:r>
    </w:p>
    <w:p w:rsidR="007F42FB" w:rsidRDefault="007F42FB" w:rsidP="00161F60">
      <w:pPr>
        <w:rPr>
          <w:b/>
        </w:rPr>
      </w:pPr>
    </w:p>
    <w:p w:rsidR="00C3245A" w:rsidRDefault="007F42FB" w:rsidP="00361D20">
      <w:pPr>
        <w:pStyle w:val="ListParagraph"/>
        <w:numPr>
          <w:ilvl w:val="0"/>
          <w:numId w:val="23"/>
        </w:numPr>
        <w:spacing w:after="120"/>
        <w:ind w:left="567" w:hanging="567"/>
      </w:pPr>
      <w:r>
        <w:t xml:space="preserve">The Act and the Local Authorities (Members’ Allowances) Regulations 2003 require that the Council must appoint and maintain an Independent Remuneration Panel (IRP) </w:t>
      </w:r>
      <w:r w:rsidR="00E6672A">
        <w:t>to help it determine</w:t>
      </w:r>
      <w:r>
        <w:t xml:space="preserve"> members</w:t>
      </w:r>
      <w:r w:rsidR="000E26D7">
        <w:t xml:space="preserve">’ allowances. </w:t>
      </w:r>
      <w:r>
        <w:t>The Regulations require the Council to have regard to the advice of the IRP in deciding upon its members’ allowances scheme. Any scheme can remain in place without review for up to four years provided the amounts contained in the scheme are indexed in some way.</w:t>
      </w:r>
    </w:p>
    <w:p w:rsidR="00361D20" w:rsidRDefault="00C3245A" w:rsidP="00361D20">
      <w:pPr>
        <w:pStyle w:val="ListParagraph"/>
        <w:numPr>
          <w:ilvl w:val="0"/>
          <w:numId w:val="23"/>
        </w:numPr>
        <w:spacing w:after="120"/>
        <w:ind w:left="567" w:hanging="567"/>
      </w:pPr>
      <w:r>
        <w:t>At its meeting on 1</w:t>
      </w:r>
      <w:r w:rsidRPr="00361D20">
        <w:t>st</w:t>
      </w:r>
      <w:r>
        <w:t xml:space="preserve"> December 2014 the Council adopted the recommendations of </w:t>
      </w:r>
      <w:r w:rsidR="00ED6021">
        <w:t>the</w:t>
      </w:r>
      <w:r>
        <w:t xml:space="preserve"> IRP </w:t>
      </w:r>
      <w:r w:rsidR="00ED6021">
        <w:t>in agreeing its</w:t>
      </w:r>
      <w:r>
        <w:t xml:space="preserve"> Members’ Allowances Scheme for a four year period. In order for a Special Responsibility Allowance to be paid to the new </w:t>
      </w:r>
      <w:r w:rsidR="00E6672A">
        <w:t>n</w:t>
      </w:r>
      <w:r>
        <w:t>on-</w:t>
      </w:r>
      <w:r w:rsidR="00E6672A">
        <w:t>s</w:t>
      </w:r>
      <w:r>
        <w:t>tatutory Deputy Leader</w:t>
      </w:r>
      <w:r w:rsidR="00E6672A">
        <w:t>,</w:t>
      </w:r>
      <w:r>
        <w:t xml:space="preserve"> the matter must first be considered by </w:t>
      </w:r>
      <w:r w:rsidR="00ED6021">
        <w:t xml:space="preserve">the IRP and the recommendations </w:t>
      </w:r>
      <w:r>
        <w:t>of the IRP reported to Council for a determination.</w:t>
      </w:r>
    </w:p>
    <w:p w:rsidR="003871FD" w:rsidRDefault="0026008C" w:rsidP="00361D20">
      <w:pPr>
        <w:pStyle w:val="ListParagraph"/>
        <w:numPr>
          <w:ilvl w:val="0"/>
          <w:numId w:val="23"/>
        </w:numPr>
        <w:spacing w:after="120"/>
        <w:ind w:left="567" w:hanging="567"/>
      </w:pPr>
      <w:r>
        <w:t>It is proposed that t</w:t>
      </w:r>
      <w:r w:rsidR="003871FD">
        <w:t>he Acting Head of Law and Governance will form an IRP and convene a meeting to consider the proposed addition</w:t>
      </w:r>
      <w:r w:rsidR="00ED6021">
        <w:t>al</w:t>
      </w:r>
      <w:r w:rsidR="003871FD">
        <w:t xml:space="preserve"> Special Responsibility Allowance for the Non-Statutory Deputy Leader.</w:t>
      </w:r>
    </w:p>
    <w:p w:rsidR="00361D20" w:rsidRDefault="00361D20" w:rsidP="00361D20">
      <w:pPr>
        <w:spacing w:after="120"/>
      </w:pPr>
    </w:p>
    <w:p w:rsidR="00916CA1" w:rsidRDefault="00916CA1" w:rsidP="00916CA1">
      <w:pPr>
        <w:rPr>
          <w:b/>
        </w:rPr>
      </w:pPr>
      <w:r w:rsidRPr="00916CA1">
        <w:rPr>
          <w:b/>
        </w:rPr>
        <w:t>Financial and Legal Implications</w:t>
      </w:r>
    </w:p>
    <w:p w:rsidR="00916CA1" w:rsidRDefault="00916CA1" w:rsidP="00916CA1">
      <w:pPr>
        <w:rPr>
          <w:b/>
        </w:rPr>
      </w:pPr>
    </w:p>
    <w:p w:rsidR="00ED6021" w:rsidRDefault="00916CA1" w:rsidP="00361D20">
      <w:pPr>
        <w:pStyle w:val="ListParagraph"/>
        <w:numPr>
          <w:ilvl w:val="0"/>
          <w:numId w:val="23"/>
        </w:numPr>
        <w:spacing w:after="120"/>
        <w:ind w:left="567" w:hanging="567"/>
      </w:pPr>
      <w:r>
        <w:t>There are no financial implications arising</w:t>
      </w:r>
      <w:r w:rsidR="003871FD">
        <w:t xml:space="preserve"> directly</w:t>
      </w:r>
      <w:r>
        <w:t xml:space="preserve"> from the </w:t>
      </w:r>
      <w:r w:rsidR="005F6645">
        <w:t>recommendations contained in the report.</w:t>
      </w:r>
      <w:r w:rsidR="00DD2EC4">
        <w:t xml:space="preserve"> </w:t>
      </w:r>
      <w:r w:rsidR="008C2A45">
        <w:t xml:space="preserve">A budget pressure would be created if the Members’ Allowances Scheme is amended, following the recommendation of the IRP, to include the payment </w:t>
      </w:r>
      <w:r w:rsidR="00ED6021">
        <w:t>of a Special Responsibility allowance to the additional</w:t>
      </w:r>
      <w:r w:rsidR="008C2A45">
        <w:t xml:space="preserve"> non-statutory</w:t>
      </w:r>
      <w:r w:rsidR="00ED6021">
        <w:t xml:space="preserve"> Deputy Leader</w:t>
      </w:r>
      <w:r w:rsidR="008C2A45">
        <w:t>.</w:t>
      </w:r>
    </w:p>
    <w:p w:rsidR="00ED6021" w:rsidRPr="00257665" w:rsidRDefault="00ED6021" w:rsidP="00361D20">
      <w:pPr>
        <w:pStyle w:val="ListParagraph"/>
        <w:numPr>
          <w:ilvl w:val="0"/>
          <w:numId w:val="23"/>
        </w:numPr>
        <w:spacing w:after="120"/>
        <w:ind w:left="567" w:hanging="567"/>
      </w:pPr>
      <w:r>
        <w:lastRenderedPageBreak/>
        <w:t xml:space="preserve">The </w:t>
      </w:r>
      <w:r w:rsidR="00257665">
        <w:t xml:space="preserve">Act requires that the Leader appoints a Deputy Leader. An additional non-statutory Deputy Leader would not be able to exercise any of the Leader’s statutory powers in his absence. </w:t>
      </w:r>
      <w:r w:rsidR="00257665" w:rsidRPr="00361D20">
        <w:t xml:space="preserve">Where the power to decide on a matter or attend a meeting is limited to the Leader of the Council, the Deputy Leader but not the non-statutory </w:t>
      </w:r>
      <w:r w:rsidR="008C2A45" w:rsidRPr="00361D20">
        <w:t xml:space="preserve">Deputy </w:t>
      </w:r>
      <w:r w:rsidR="00257665" w:rsidRPr="00361D20">
        <w:t>Leader may act in his absence.</w:t>
      </w:r>
    </w:p>
    <w:p w:rsidR="00257665" w:rsidRDefault="00257665" w:rsidP="00257665">
      <w:pPr>
        <w:pStyle w:val="ListParagraph"/>
      </w:pPr>
    </w:p>
    <w:p w:rsidR="00257665" w:rsidRDefault="00257665" w:rsidP="00257665"/>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544A11" w:rsidTr="00544A11">
        <w:tc>
          <w:tcPr>
            <w:tcW w:w="8522" w:type="dxa"/>
          </w:tcPr>
          <w:p w:rsidR="00544A11" w:rsidRDefault="00544A11" w:rsidP="00544A11">
            <w:pPr>
              <w:tabs>
                <w:tab w:val="left" w:pos="720"/>
                <w:tab w:val="left" w:pos="1440"/>
                <w:tab w:val="left" w:pos="2160"/>
                <w:tab w:val="left" w:pos="2880"/>
              </w:tabs>
            </w:pPr>
            <w:r>
              <w:rPr>
                <w:b/>
                <w:bCs/>
              </w:rPr>
              <w:t>Name and contact details of author:-</w:t>
            </w:r>
          </w:p>
        </w:tc>
      </w:tr>
      <w:tr w:rsidR="00544A11" w:rsidTr="00544A11">
        <w:tc>
          <w:tcPr>
            <w:tcW w:w="8522" w:type="dxa"/>
          </w:tcPr>
          <w:p w:rsidR="00544A11" w:rsidRDefault="00544A11" w:rsidP="00544A11">
            <w:pPr>
              <w:tabs>
                <w:tab w:val="left" w:pos="720"/>
                <w:tab w:val="left" w:pos="1440"/>
                <w:tab w:val="left" w:pos="2160"/>
                <w:tab w:val="left" w:pos="2880"/>
              </w:tabs>
            </w:pPr>
          </w:p>
        </w:tc>
      </w:tr>
      <w:tr w:rsidR="00544A11" w:rsidTr="00544A11">
        <w:tc>
          <w:tcPr>
            <w:tcW w:w="8522" w:type="dxa"/>
          </w:tcPr>
          <w:p w:rsidR="00544A11" w:rsidRDefault="00C22F72" w:rsidP="00544A11">
            <w:pPr>
              <w:tabs>
                <w:tab w:val="left" w:pos="720"/>
                <w:tab w:val="left" w:pos="1440"/>
                <w:tab w:val="left" w:pos="2160"/>
                <w:tab w:val="left" w:pos="2880"/>
              </w:tabs>
            </w:pPr>
            <w:r>
              <w:t>Emma Griffiths</w:t>
            </w:r>
          </w:p>
        </w:tc>
      </w:tr>
      <w:tr w:rsidR="00544A11" w:rsidTr="00544A11">
        <w:tc>
          <w:tcPr>
            <w:tcW w:w="8522" w:type="dxa"/>
          </w:tcPr>
          <w:p w:rsidR="00544A11" w:rsidRDefault="00157C3F" w:rsidP="00ED6021">
            <w:pPr>
              <w:tabs>
                <w:tab w:val="left" w:pos="720"/>
                <w:tab w:val="left" w:pos="1440"/>
                <w:tab w:val="left" w:pos="2160"/>
                <w:tab w:val="left" w:pos="2880"/>
              </w:tabs>
            </w:pPr>
            <w:r>
              <w:t>L</w:t>
            </w:r>
            <w:r w:rsidR="00C22F72">
              <w:t>awyer</w:t>
            </w:r>
            <w:r w:rsidR="00ED6021">
              <w:t xml:space="preserve">, </w:t>
            </w:r>
            <w:r w:rsidR="00C22F72">
              <w:t xml:space="preserve">Law &amp; Governance </w:t>
            </w:r>
          </w:p>
        </w:tc>
      </w:tr>
      <w:tr w:rsidR="00544A11" w:rsidTr="00CF4F79">
        <w:trPr>
          <w:trHeight w:val="175"/>
        </w:trPr>
        <w:tc>
          <w:tcPr>
            <w:tcW w:w="8522" w:type="dxa"/>
          </w:tcPr>
          <w:p w:rsidR="00544A11" w:rsidRDefault="00C22F72" w:rsidP="00544A11">
            <w:pPr>
              <w:tabs>
                <w:tab w:val="left" w:pos="720"/>
                <w:tab w:val="left" w:pos="1440"/>
                <w:tab w:val="left" w:pos="2160"/>
                <w:tab w:val="left" w:pos="2880"/>
              </w:tabs>
            </w:pPr>
            <w:r>
              <w:t>Tel:  01865 252208</w:t>
            </w:r>
            <w:r w:rsidR="00544A11">
              <w:t xml:space="preserve"> </w:t>
            </w:r>
          </w:p>
          <w:p w:rsidR="00544A11" w:rsidRDefault="00544A11" w:rsidP="00C22F72">
            <w:pPr>
              <w:tabs>
                <w:tab w:val="left" w:pos="720"/>
                <w:tab w:val="left" w:pos="1440"/>
                <w:tab w:val="left" w:pos="2160"/>
                <w:tab w:val="left" w:pos="2880"/>
              </w:tabs>
              <w:rPr>
                <w:color w:val="0000FF"/>
                <w:u w:val="single"/>
              </w:rPr>
            </w:pPr>
            <w:r>
              <w:t xml:space="preserve"> e-mail:  </w:t>
            </w:r>
            <w:r w:rsidR="00C22F72">
              <w:rPr>
                <w:color w:val="0000FF"/>
                <w:u w:val="single"/>
              </w:rPr>
              <w:t>egriffiths@oxford.gov.uk</w:t>
            </w:r>
          </w:p>
        </w:tc>
      </w:tr>
    </w:tbl>
    <w:p w:rsidR="00361D20" w:rsidRDefault="00361D20" w:rsidP="00544A11">
      <w:pPr>
        <w:rPr>
          <w:b/>
          <w:bCs/>
        </w:rPr>
      </w:pPr>
    </w:p>
    <w:p w:rsidR="00361D20" w:rsidRDefault="00361D20" w:rsidP="00544A11">
      <w:pPr>
        <w:rPr>
          <w:b/>
          <w:bCs/>
        </w:rPr>
      </w:pPr>
    </w:p>
    <w:p w:rsidR="001D1F27" w:rsidRDefault="00544A11" w:rsidP="00544A11">
      <w:pPr>
        <w:rPr>
          <w:b/>
          <w:bCs/>
        </w:rPr>
      </w:pPr>
      <w:r>
        <w:rPr>
          <w:b/>
          <w:bCs/>
        </w:rPr>
        <w:t>Background papers: none</w:t>
      </w:r>
    </w:p>
    <w:sectPr w:rsidR="001D1F27" w:rsidSect="00361D2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EF" w:rsidRDefault="006638EF">
      <w:r>
        <w:separator/>
      </w:r>
    </w:p>
  </w:endnote>
  <w:endnote w:type="continuationSeparator" w:id="0">
    <w:p w:rsidR="006638EF" w:rsidRDefault="0066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33" w:rsidRDefault="00961F33">
    <w:pPr>
      <w:rPr>
        <w:sz w:val="20"/>
      </w:rPr>
    </w:pPr>
  </w:p>
  <w:p w:rsidR="00961F33" w:rsidRDefault="00961F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EF" w:rsidRDefault="006638EF">
      <w:r>
        <w:separator/>
      </w:r>
    </w:p>
  </w:footnote>
  <w:footnote w:type="continuationSeparator" w:id="0">
    <w:p w:rsidR="006638EF" w:rsidRDefault="00663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88" w:rsidRDefault="00C26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941"/>
    <w:multiLevelType w:val="hybridMultilevel"/>
    <w:tmpl w:val="F444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1B5990"/>
    <w:multiLevelType w:val="hybridMultilevel"/>
    <w:tmpl w:val="7A208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24155"/>
    <w:multiLevelType w:val="hybridMultilevel"/>
    <w:tmpl w:val="1742AABC"/>
    <w:lvl w:ilvl="0" w:tplc="E39088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74A2AE6"/>
    <w:multiLevelType w:val="hybridMultilevel"/>
    <w:tmpl w:val="E7B0C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885F25"/>
    <w:multiLevelType w:val="hybridMultilevel"/>
    <w:tmpl w:val="422A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F28FE"/>
    <w:multiLevelType w:val="hybridMultilevel"/>
    <w:tmpl w:val="BAEA157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2B447E57"/>
    <w:multiLevelType w:val="hybridMultilevel"/>
    <w:tmpl w:val="B17A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36658"/>
    <w:multiLevelType w:val="hybridMultilevel"/>
    <w:tmpl w:val="F7FE90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37F90784"/>
    <w:multiLevelType w:val="hybridMultilevel"/>
    <w:tmpl w:val="8DD2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4F1975"/>
    <w:multiLevelType w:val="hybridMultilevel"/>
    <w:tmpl w:val="B0E6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BCC27AC"/>
    <w:multiLevelType w:val="hybridMultilevel"/>
    <w:tmpl w:val="3600F49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1">
    <w:nsid w:val="4C837E46"/>
    <w:multiLevelType w:val="hybridMultilevel"/>
    <w:tmpl w:val="380A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3C73C3"/>
    <w:multiLevelType w:val="hybridMultilevel"/>
    <w:tmpl w:val="B3CE9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057DCD"/>
    <w:multiLevelType w:val="hybridMultilevel"/>
    <w:tmpl w:val="84F6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653DB9"/>
    <w:multiLevelType w:val="hybridMultilevel"/>
    <w:tmpl w:val="53CACF9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6759018C"/>
    <w:multiLevelType w:val="hybridMultilevel"/>
    <w:tmpl w:val="FEF6E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0E16ED"/>
    <w:multiLevelType w:val="hybridMultilevel"/>
    <w:tmpl w:val="A210C7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hint="default"/>
      </w:rPr>
    </w:lvl>
    <w:lvl w:ilvl="8" w:tplc="08090005">
      <w:start w:val="1"/>
      <w:numFmt w:val="bullet"/>
      <w:lvlText w:val=""/>
      <w:lvlJc w:val="left"/>
      <w:pPr>
        <w:ind w:left="6540" w:hanging="360"/>
      </w:pPr>
      <w:rPr>
        <w:rFonts w:ascii="Wingdings" w:hAnsi="Wingdings" w:hint="default"/>
      </w:rPr>
    </w:lvl>
  </w:abstractNum>
  <w:abstractNum w:abstractNumId="17">
    <w:nsid w:val="6DBF10C1"/>
    <w:multiLevelType w:val="hybridMultilevel"/>
    <w:tmpl w:val="D8280A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78787639"/>
    <w:multiLevelType w:val="hybridMultilevel"/>
    <w:tmpl w:val="9108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BE56A4"/>
    <w:multiLevelType w:val="hybridMultilevel"/>
    <w:tmpl w:val="0FB4D9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7ED80AA8"/>
    <w:multiLevelType w:val="hybridMultilevel"/>
    <w:tmpl w:val="48322E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5"/>
  </w:num>
  <w:num w:numId="4">
    <w:abstractNumId w:val="20"/>
  </w:num>
  <w:num w:numId="5">
    <w:abstractNumId w:val="17"/>
  </w:num>
  <w:num w:numId="6">
    <w:abstractNumId w:val="9"/>
  </w:num>
  <w:num w:numId="7">
    <w:abstractNumId w:val="9"/>
  </w:num>
  <w:num w:numId="8">
    <w:abstractNumId w:val="12"/>
  </w:num>
  <w:num w:numId="9">
    <w:abstractNumId w:val="13"/>
  </w:num>
  <w:num w:numId="10">
    <w:abstractNumId w:val="18"/>
  </w:num>
  <w:num w:numId="11">
    <w:abstractNumId w:val="0"/>
  </w:num>
  <w:num w:numId="12">
    <w:abstractNumId w:val="0"/>
  </w:num>
  <w:num w:numId="13">
    <w:abstractNumId w:val="10"/>
  </w:num>
  <w:num w:numId="14">
    <w:abstractNumId w:val="15"/>
  </w:num>
  <w:num w:numId="15">
    <w:abstractNumId w:val="14"/>
  </w:num>
  <w:num w:numId="16">
    <w:abstractNumId w:val="2"/>
  </w:num>
  <w:num w:numId="17">
    <w:abstractNumId w:val="4"/>
  </w:num>
  <w:num w:numId="18">
    <w:abstractNumId w:val="6"/>
  </w:num>
  <w:num w:numId="19">
    <w:abstractNumId w:val="11"/>
  </w:num>
  <w:num w:numId="20">
    <w:abstractNumId w:val="7"/>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D"/>
    <w:rsid w:val="00000D1E"/>
    <w:rsid w:val="000119A7"/>
    <w:rsid w:val="0001673E"/>
    <w:rsid w:val="00025A2E"/>
    <w:rsid w:val="00054D35"/>
    <w:rsid w:val="00061FDD"/>
    <w:rsid w:val="0006404A"/>
    <w:rsid w:val="00066F20"/>
    <w:rsid w:val="000677C9"/>
    <w:rsid w:val="00070D77"/>
    <w:rsid w:val="00071246"/>
    <w:rsid w:val="00081723"/>
    <w:rsid w:val="000A155F"/>
    <w:rsid w:val="000A3296"/>
    <w:rsid w:val="000D212C"/>
    <w:rsid w:val="000E026B"/>
    <w:rsid w:val="000E26D7"/>
    <w:rsid w:val="000E3E1B"/>
    <w:rsid w:val="000F6763"/>
    <w:rsid w:val="0011488C"/>
    <w:rsid w:val="00157C3F"/>
    <w:rsid w:val="00160FBF"/>
    <w:rsid w:val="00161F60"/>
    <w:rsid w:val="00175E0F"/>
    <w:rsid w:val="00184404"/>
    <w:rsid w:val="0019239A"/>
    <w:rsid w:val="0019652A"/>
    <w:rsid w:val="001A3E87"/>
    <w:rsid w:val="001B4FE3"/>
    <w:rsid w:val="001B7016"/>
    <w:rsid w:val="001C41E5"/>
    <w:rsid w:val="001D1F27"/>
    <w:rsid w:val="001E5D5A"/>
    <w:rsid w:val="001F234E"/>
    <w:rsid w:val="00202E1D"/>
    <w:rsid w:val="00210C79"/>
    <w:rsid w:val="00213787"/>
    <w:rsid w:val="00223719"/>
    <w:rsid w:val="00223879"/>
    <w:rsid w:val="00223DB4"/>
    <w:rsid w:val="002350AC"/>
    <w:rsid w:val="00257665"/>
    <w:rsid w:val="0026008C"/>
    <w:rsid w:val="00260431"/>
    <w:rsid w:val="00277576"/>
    <w:rsid w:val="00293304"/>
    <w:rsid w:val="002A0473"/>
    <w:rsid w:val="002A65FA"/>
    <w:rsid w:val="002B7054"/>
    <w:rsid w:val="002B74E3"/>
    <w:rsid w:val="002E1CA2"/>
    <w:rsid w:val="002F457A"/>
    <w:rsid w:val="00307A87"/>
    <w:rsid w:val="00337102"/>
    <w:rsid w:val="003462D2"/>
    <w:rsid w:val="00361D20"/>
    <w:rsid w:val="00367300"/>
    <w:rsid w:val="00370887"/>
    <w:rsid w:val="00370B42"/>
    <w:rsid w:val="003871FD"/>
    <w:rsid w:val="003D3660"/>
    <w:rsid w:val="003F1984"/>
    <w:rsid w:val="004027C7"/>
    <w:rsid w:val="00422F68"/>
    <w:rsid w:val="00433AB6"/>
    <w:rsid w:val="00435325"/>
    <w:rsid w:val="00455C35"/>
    <w:rsid w:val="004718F0"/>
    <w:rsid w:val="0048652C"/>
    <w:rsid w:val="004A3759"/>
    <w:rsid w:val="004A45D5"/>
    <w:rsid w:val="004D1BF1"/>
    <w:rsid w:val="004D20D8"/>
    <w:rsid w:val="004D309E"/>
    <w:rsid w:val="004D6EB8"/>
    <w:rsid w:val="004E6A70"/>
    <w:rsid w:val="004F7A3D"/>
    <w:rsid w:val="00520169"/>
    <w:rsid w:val="00524B98"/>
    <w:rsid w:val="00524FE3"/>
    <w:rsid w:val="00542CD2"/>
    <w:rsid w:val="00544A11"/>
    <w:rsid w:val="00550AC7"/>
    <w:rsid w:val="00572CD3"/>
    <w:rsid w:val="005A22D7"/>
    <w:rsid w:val="005B58BB"/>
    <w:rsid w:val="005C0B95"/>
    <w:rsid w:val="005C1E9B"/>
    <w:rsid w:val="005D1797"/>
    <w:rsid w:val="005E1D8B"/>
    <w:rsid w:val="005E77F7"/>
    <w:rsid w:val="005F6645"/>
    <w:rsid w:val="00622206"/>
    <w:rsid w:val="0062361D"/>
    <w:rsid w:val="00647385"/>
    <w:rsid w:val="006638EF"/>
    <w:rsid w:val="00665290"/>
    <w:rsid w:val="006A0963"/>
    <w:rsid w:val="006B7EFC"/>
    <w:rsid w:val="006D237C"/>
    <w:rsid w:val="006D430C"/>
    <w:rsid w:val="006E24E8"/>
    <w:rsid w:val="006E55F2"/>
    <w:rsid w:val="00710AE0"/>
    <w:rsid w:val="00717259"/>
    <w:rsid w:val="0072250F"/>
    <w:rsid w:val="0073625E"/>
    <w:rsid w:val="00747EB0"/>
    <w:rsid w:val="007949A7"/>
    <w:rsid w:val="007A663E"/>
    <w:rsid w:val="007B0025"/>
    <w:rsid w:val="007F27C2"/>
    <w:rsid w:val="007F3A1A"/>
    <w:rsid w:val="007F42FB"/>
    <w:rsid w:val="008507A2"/>
    <w:rsid w:val="00874429"/>
    <w:rsid w:val="008819E5"/>
    <w:rsid w:val="00886639"/>
    <w:rsid w:val="00887E6E"/>
    <w:rsid w:val="00891DE9"/>
    <w:rsid w:val="008A29B5"/>
    <w:rsid w:val="008A599C"/>
    <w:rsid w:val="008B7806"/>
    <w:rsid w:val="008C2A45"/>
    <w:rsid w:val="008C7D02"/>
    <w:rsid w:val="0090060E"/>
    <w:rsid w:val="0091493B"/>
    <w:rsid w:val="00916CA1"/>
    <w:rsid w:val="00936AED"/>
    <w:rsid w:val="00942713"/>
    <w:rsid w:val="00943B84"/>
    <w:rsid w:val="00961F33"/>
    <w:rsid w:val="00976BE0"/>
    <w:rsid w:val="009A796F"/>
    <w:rsid w:val="009B0D52"/>
    <w:rsid w:val="009C243B"/>
    <w:rsid w:val="009D3C6F"/>
    <w:rsid w:val="009E4B16"/>
    <w:rsid w:val="009F39DB"/>
    <w:rsid w:val="009F68C3"/>
    <w:rsid w:val="00A5068B"/>
    <w:rsid w:val="00A57B85"/>
    <w:rsid w:val="00A874E8"/>
    <w:rsid w:val="00AB1D54"/>
    <w:rsid w:val="00AB7829"/>
    <w:rsid w:val="00AD5D1A"/>
    <w:rsid w:val="00AF5138"/>
    <w:rsid w:val="00B0576B"/>
    <w:rsid w:val="00B2757F"/>
    <w:rsid w:val="00B4624A"/>
    <w:rsid w:val="00B766C8"/>
    <w:rsid w:val="00B90DF9"/>
    <w:rsid w:val="00B95028"/>
    <w:rsid w:val="00BD254B"/>
    <w:rsid w:val="00BE6838"/>
    <w:rsid w:val="00C01651"/>
    <w:rsid w:val="00C131EF"/>
    <w:rsid w:val="00C22F72"/>
    <w:rsid w:val="00C24CFE"/>
    <w:rsid w:val="00C26788"/>
    <w:rsid w:val="00C3245A"/>
    <w:rsid w:val="00C413CC"/>
    <w:rsid w:val="00C8098B"/>
    <w:rsid w:val="00C908FE"/>
    <w:rsid w:val="00CB4514"/>
    <w:rsid w:val="00CB6453"/>
    <w:rsid w:val="00CC00BF"/>
    <w:rsid w:val="00CC014B"/>
    <w:rsid w:val="00CD2166"/>
    <w:rsid w:val="00CE2F43"/>
    <w:rsid w:val="00CF4F79"/>
    <w:rsid w:val="00D05712"/>
    <w:rsid w:val="00D128F1"/>
    <w:rsid w:val="00D20BFE"/>
    <w:rsid w:val="00D34045"/>
    <w:rsid w:val="00D40987"/>
    <w:rsid w:val="00D50754"/>
    <w:rsid w:val="00D557D8"/>
    <w:rsid w:val="00D77895"/>
    <w:rsid w:val="00D81F21"/>
    <w:rsid w:val="00DD2EC4"/>
    <w:rsid w:val="00DE7B3D"/>
    <w:rsid w:val="00DF389C"/>
    <w:rsid w:val="00E01D51"/>
    <w:rsid w:val="00E1713A"/>
    <w:rsid w:val="00E33820"/>
    <w:rsid w:val="00E360A6"/>
    <w:rsid w:val="00E5030E"/>
    <w:rsid w:val="00E54FA8"/>
    <w:rsid w:val="00E56045"/>
    <w:rsid w:val="00E64A3D"/>
    <w:rsid w:val="00E6672A"/>
    <w:rsid w:val="00E902C0"/>
    <w:rsid w:val="00E928F3"/>
    <w:rsid w:val="00EA220E"/>
    <w:rsid w:val="00EB3D3A"/>
    <w:rsid w:val="00EC2EC3"/>
    <w:rsid w:val="00ED6021"/>
    <w:rsid w:val="00ED6253"/>
    <w:rsid w:val="00EF02C4"/>
    <w:rsid w:val="00EF79C0"/>
    <w:rsid w:val="00F047FA"/>
    <w:rsid w:val="00F14F92"/>
    <w:rsid w:val="00F1682D"/>
    <w:rsid w:val="00F27138"/>
    <w:rsid w:val="00F43EAF"/>
    <w:rsid w:val="00F47B96"/>
    <w:rsid w:val="00F55C71"/>
    <w:rsid w:val="00F7745B"/>
    <w:rsid w:val="00F83A77"/>
    <w:rsid w:val="00F85B1C"/>
    <w:rsid w:val="00FC7779"/>
    <w:rsid w:val="00FF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emiHidden/>
  </w:style>
  <w:style w:type="paragraph" w:styleId="ListParagraph">
    <w:name w:val="List Paragraph"/>
    <w:basedOn w:val="Normal"/>
    <w:uiPriority w:val="34"/>
    <w:qFormat/>
    <w:rsid w:val="00202E1D"/>
    <w:pPr>
      <w:ind w:left="720"/>
    </w:pPr>
  </w:style>
  <w:style w:type="paragraph" w:styleId="FootnoteText">
    <w:name w:val="footnote text"/>
    <w:basedOn w:val="Normal"/>
    <w:link w:val="FootnoteTextChar"/>
    <w:uiPriority w:val="99"/>
    <w:semiHidden/>
    <w:unhideWhenUsed/>
    <w:rsid w:val="00C26788"/>
    <w:rPr>
      <w:sz w:val="20"/>
      <w:szCs w:val="20"/>
    </w:rPr>
  </w:style>
  <w:style w:type="character" w:customStyle="1" w:styleId="FootnoteTextChar">
    <w:name w:val="Footnote Text Char"/>
    <w:link w:val="FootnoteText"/>
    <w:uiPriority w:val="99"/>
    <w:semiHidden/>
    <w:rsid w:val="00C26788"/>
    <w:rPr>
      <w:rFonts w:ascii="Arial" w:hAnsi="Arial"/>
      <w:lang w:eastAsia="en-US"/>
    </w:rPr>
  </w:style>
  <w:style w:type="character" w:styleId="FootnoteReference">
    <w:name w:val="footnote reference"/>
    <w:uiPriority w:val="99"/>
    <w:semiHidden/>
    <w:unhideWhenUsed/>
    <w:rsid w:val="00C26788"/>
    <w:rPr>
      <w:vertAlign w:val="superscript"/>
    </w:rPr>
  </w:style>
  <w:style w:type="paragraph" w:customStyle="1" w:styleId="Default">
    <w:name w:val="Default"/>
    <w:rsid w:val="00157C3F"/>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157C3F"/>
    <w:rPr>
      <w:color w:val="0000FF" w:themeColor="hyperlink"/>
      <w:u w:val="single"/>
    </w:rPr>
  </w:style>
  <w:style w:type="paragraph" w:customStyle="1" w:styleId="Indent">
    <w:name w:val="Indent"/>
    <w:basedOn w:val="Normal"/>
    <w:link w:val="IndentChar"/>
    <w:rsid w:val="00C3245A"/>
    <w:pPr>
      <w:autoSpaceDE w:val="0"/>
      <w:autoSpaceDN w:val="0"/>
      <w:adjustRightInd w:val="0"/>
      <w:ind w:left="720" w:right="17"/>
    </w:pPr>
    <w:rPr>
      <w:rFonts w:cs="Arial"/>
      <w:color w:val="000000"/>
      <w:lang w:eastAsia="en-GB"/>
    </w:rPr>
  </w:style>
  <w:style w:type="character" w:customStyle="1" w:styleId="IndentChar">
    <w:name w:val="Indent Char"/>
    <w:link w:val="Indent"/>
    <w:rsid w:val="00C3245A"/>
    <w:rPr>
      <w:rFonts w:ascii="Arial" w:hAnsi="Arial" w:cs="Arial"/>
      <w:color w:val="000000"/>
      <w:sz w:val="24"/>
      <w:szCs w:val="24"/>
    </w:rPr>
  </w:style>
  <w:style w:type="paragraph" w:customStyle="1" w:styleId="numberindent">
    <w:name w:val="number indent"/>
    <w:basedOn w:val="Indent"/>
    <w:next w:val="Normal"/>
    <w:link w:val="numberindentChar"/>
    <w:rsid w:val="00C3245A"/>
    <w:pPr>
      <w:ind w:left="1418"/>
    </w:pPr>
  </w:style>
  <w:style w:type="character" w:customStyle="1" w:styleId="numberindentChar">
    <w:name w:val="number indent Char"/>
    <w:basedOn w:val="IndentChar"/>
    <w:link w:val="numberindent"/>
    <w:rsid w:val="00C3245A"/>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264">
      <w:bodyDiv w:val="1"/>
      <w:marLeft w:val="0"/>
      <w:marRight w:val="0"/>
      <w:marTop w:val="0"/>
      <w:marBottom w:val="0"/>
      <w:divBdr>
        <w:top w:val="none" w:sz="0" w:space="0" w:color="auto"/>
        <w:left w:val="none" w:sz="0" w:space="0" w:color="auto"/>
        <w:bottom w:val="none" w:sz="0" w:space="0" w:color="auto"/>
        <w:right w:val="none" w:sz="0" w:space="0" w:color="auto"/>
      </w:divBdr>
    </w:div>
    <w:div w:id="565338097">
      <w:bodyDiv w:val="1"/>
      <w:marLeft w:val="0"/>
      <w:marRight w:val="0"/>
      <w:marTop w:val="0"/>
      <w:marBottom w:val="0"/>
      <w:divBdr>
        <w:top w:val="none" w:sz="0" w:space="0" w:color="auto"/>
        <w:left w:val="none" w:sz="0" w:space="0" w:color="auto"/>
        <w:bottom w:val="none" w:sz="0" w:space="0" w:color="auto"/>
        <w:right w:val="none" w:sz="0" w:space="0" w:color="auto"/>
      </w:divBdr>
    </w:div>
    <w:div w:id="867185187">
      <w:bodyDiv w:val="1"/>
      <w:marLeft w:val="0"/>
      <w:marRight w:val="0"/>
      <w:marTop w:val="0"/>
      <w:marBottom w:val="0"/>
      <w:divBdr>
        <w:top w:val="none" w:sz="0" w:space="0" w:color="auto"/>
        <w:left w:val="none" w:sz="0" w:space="0" w:color="auto"/>
        <w:bottom w:val="none" w:sz="0" w:space="0" w:color="auto"/>
        <w:right w:val="none" w:sz="0" w:space="0" w:color="auto"/>
      </w:divBdr>
    </w:div>
    <w:div w:id="15284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4D570-1756-4ED9-A776-E7695081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2B3D8FE0</Template>
  <TotalTime>1</TotalTime>
  <Pages>3</Pages>
  <Words>749</Words>
  <Characters>4024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2</cp:revision>
  <cp:lastPrinted>2016-03-21T10:56:00Z</cp:lastPrinted>
  <dcterms:created xsi:type="dcterms:W3CDTF">2017-07-11T12:49:00Z</dcterms:created>
  <dcterms:modified xsi:type="dcterms:W3CDTF">2017-07-11T12:49:00Z</dcterms:modified>
</cp:coreProperties>
</file>